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E9A7A" w14:textId="77777777" w:rsidR="00C3052C" w:rsidRDefault="00000000">
      <w:pPr>
        <w:widowControl/>
        <w:spacing w:line="480" w:lineRule="exact"/>
        <w:rPr>
          <w:rFonts w:ascii="仿宋" w:eastAsia="仿宋" w:hAnsi="仿宋"/>
          <w:bCs/>
          <w:sz w:val="30"/>
          <w:szCs w:val="30"/>
        </w:rPr>
      </w:pPr>
      <w:r>
        <w:rPr>
          <w:rFonts w:ascii="仿宋" w:eastAsia="仿宋" w:hAnsi="仿宋" w:hint="eastAsia"/>
          <w:bCs/>
          <w:sz w:val="30"/>
          <w:szCs w:val="30"/>
        </w:rPr>
        <w:t>附件一</w:t>
      </w:r>
      <w:r>
        <w:rPr>
          <w:rFonts w:ascii="仿宋" w:eastAsia="仿宋" w:hAnsi="仿宋"/>
          <w:bCs/>
          <w:sz w:val="30"/>
          <w:szCs w:val="30"/>
        </w:rPr>
        <w:t>：</w:t>
      </w:r>
    </w:p>
    <w:p w14:paraId="2279185C" w14:textId="77777777" w:rsidR="00C3052C" w:rsidRDefault="00C3052C">
      <w:pPr>
        <w:widowControl/>
        <w:spacing w:line="480" w:lineRule="exact"/>
        <w:rPr>
          <w:rFonts w:ascii="黑体" w:eastAsia="黑体" w:hAnsi="华文中宋"/>
          <w:b/>
          <w:bCs/>
          <w:sz w:val="36"/>
          <w:szCs w:val="36"/>
        </w:rPr>
      </w:pPr>
    </w:p>
    <w:p w14:paraId="1AA83354" w14:textId="77777777" w:rsidR="00C3052C" w:rsidRDefault="00000000">
      <w:pPr>
        <w:widowControl/>
        <w:spacing w:line="480" w:lineRule="exact"/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t>20</w:t>
      </w:r>
      <w:r>
        <w:rPr>
          <w:rFonts w:ascii="黑体" w:eastAsia="黑体" w:hAnsi="宋体"/>
          <w:b/>
          <w:bCs/>
          <w:sz w:val="36"/>
          <w:szCs w:val="36"/>
        </w:rPr>
        <w:t>22</w:t>
      </w:r>
      <w:r>
        <w:rPr>
          <w:rFonts w:ascii="黑体" w:eastAsia="黑体" w:hAnsi="宋体" w:hint="eastAsia"/>
          <w:b/>
          <w:bCs/>
          <w:sz w:val="36"/>
          <w:szCs w:val="36"/>
        </w:rPr>
        <w:t>年度“青酌奖”酒类新品</w:t>
      </w:r>
    </w:p>
    <w:p w14:paraId="41C5CFF1" w14:textId="77777777" w:rsidR="00C3052C" w:rsidRDefault="00000000">
      <w:pPr>
        <w:widowControl/>
        <w:spacing w:line="480" w:lineRule="exact"/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t>评价活动实施方案</w:t>
      </w:r>
    </w:p>
    <w:p w14:paraId="5CC733C1" w14:textId="77777777" w:rsidR="00C3052C" w:rsidRDefault="00C3052C">
      <w:pPr>
        <w:widowControl/>
        <w:spacing w:line="480" w:lineRule="exact"/>
        <w:ind w:firstLineChars="200" w:firstLine="640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</w:p>
    <w:p w14:paraId="61195FD5" w14:textId="77777777" w:rsidR="00C3052C" w:rsidRDefault="00000000">
      <w:pPr>
        <w:widowControl/>
        <w:spacing w:line="500" w:lineRule="exact"/>
        <w:jc w:val="left"/>
        <w:rPr>
          <w:rFonts w:ascii="黑体" w:eastAsia="黑体" w:hAnsi="宋体" w:cs="宋体"/>
          <w:b/>
          <w:color w:val="000000"/>
          <w:kern w:val="0"/>
          <w:sz w:val="30"/>
          <w:szCs w:val="30"/>
        </w:rPr>
      </w:pPr>
      <w:r>
        <w:rPr>
          <w:rFonts w:ascii="黑体" w:eastAsia="黑体" w:hAnsi="宋体" w:cs="宋体" w:hint="eastAsia"/>
          <w:b/>
          <w:color w:val="000000"/>
          <w:kern w:val="0"/>
          <w:sz w:val="30"/>
          <w:szCs w:val="30"/>
        </w:rPr>
        <w:t>一、目的和意义</w:t>
      </w:r>
    </w:p>
    <w:p w14:paraId="257E5DB9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创新是引领企业发展的第一动力。抓创新就是抓发展，谋创新就是谋未来。</w:t>
      </w:r>
      <w:r>
        <w:rPr>
          <w:rFonts w:ascii="仿宋" w:eastAsia="仿宋" w:hAnsi="仿宋"/>
          <w:spacing w:val="-6"/>
          <w:sz w:val="30"/>
          <w:szCs w:val="30"/>
        </w:rPr>
        <w:t>中国酒业经过深度调整，从高速增长阶段向高质量发展阶段转变。</w:t>
      </w:r>
      <w:r>
        <w:rPr>
          <w:rFonts w:ascii="仿宋" w:eastAsia="仿宋" w:hAnsi="仿宋" w:hint="eastAsia"/>
          <w:sz w:val="30"/>
          <w:szCs w:val="30"/>
        </w:rPr>
        <w:t>为了鼓励酿酒企业通过产品创新来保持企业活力，并通过专家评委的专业评价，让消费者更加全面的了解中国酒业新产品的特点及发展趋势</w:t>
      </w:r>
      <w:r>
        <w:rPr>
          <w:rFonts w:ascii="仿宋" w:eastAsia="仿宋" w:hAnsi="仿宋"/>
          <w:sz w:val="30"/>
          <w:szCs w:val="30"/>
        </w:rPr>
        <w:t>。</w:t>
      </w:r>
      <w:r>
        <w:rPr>
          <w:rFonts w:ascii="仿宋" w:eastAsia="仿宋" w:hAnsi="仿宋" w:hint="eastAsia"/>
          <w:spacing w:val="-6"/>
          <w:sz w:val="30"/>
          <w:szCs w:val="30"/>
        </w:rPr>
        <w:t>进一步鼓励酒类</w:t>
      </w:r>
      <w:r>
        <w:rPr>
          <w:rFonts w:ascii="仿宋" w:eastAsia="仿宋" w:hAnsi="仿宋"/>
          <w:spacing w:val="-6"/>
          <w:sz w:val="30"/>
          <w:szCs w:val="30"/>
        </w:rPr>
        <w:t>产品</w:t>
      </w:r>
      <w:r>
        <w:rPr>
          <w:rFonts w:ascii="仿宋" w:eastAsia="仿宋" w:hAnsi="仿宋" w:hint="eastAsia"/>
          <w:spacing w:val="-6"/>
          <w:sz w:val="30"/>
          <w:szCs w:val="30"/>
        </w:rPr>
        <w:t>科研创新，促进</w:t>
      </w:r>
      <w:r>
        <w:rPr>
          <w:rFonts w:ascii="仿宋" w:eastAsia="仿宋" w:hAnsi="仿宋"/>
          <w:spacing w:val="-6"/>
          <w:sz w:val="30"/>
          <w:szCs w:val="30"/>
        </w:rPr>
        <w:t>中国酒业高质量发展</w:t>
      </w:r>
      <w:r>
        <w:rPr>
          <w:rFonts w:ascii="仿宋" w:eastAsia="仿宋" w:hAnsi="仿宋" w:hint="eastAsia"/>
          <w:spacing w:val="-6"/>
          <w:sz w:val="30"/>
          <w:szCs w:val="30"/>
        </w:rPr>
        <w:t>。为此，中国酒业协会决定举办“20</w:t>
      </w:r>
      <w:r>
        <w:rPr>
          <w:rFonts w:ascii="仿宋" w:eastAsia="仿宋" w:hAnsi="仿宋"/>
          <w:spacing w:val="-6"/>
          <w:sz w:val="30"/>
          <w:szCs w:val="30"/>
        </w:rPr>
        <w:t>22</w:t>
      </w:r>
      <w:r>
        <w:rPr>
          <w:rFonts w:ascii="仿宋" w:eastAsia="仿宋" w:hAnsi="仿宋" w:hint="eastAsia"/>
          <w:spacing w:val="-6"/>
          <w:sz w:val="30"/>
          <w:szCs w:val="30"/>
        </w:rPr>
        <w:t>年度‘青酌奖’酒类新品</w:t>
      </w:r>
      <w:r>
        <w:rPr>
          <w:rFonts w:ascii="仿宋" w:eastAsia="仿宋" w:hAnsi="仿宋"/>
          <w:spacing w:val="-6"/>
          <w:sz w:val="30"/>
          <w:szCs w:val="30"/>
        </w:rPr>
        <w:t>”</w:t>
      </w:r>
      <w:r>
        <w:rPr>
          <w:rFonts w:ascii="仿宋" w:eastAsia="仿宋" w:hAnsi="仿宋" w:hint="eastAsia"/>
          <w:spacing w:val="-6"/>
          <w:sz w:val="30"/>
          <w:szCs w:val="30"/>
        </w:rPr>
        <w:t xml:space="preserve">评价活动。 </w:t>
      </w:r>
    </w:p>
    <w:p w14:paraId="7BDE58E5" w14:textId="77777777" w:rsidR="00C3052C" w:rsidRDefault="00000000">
      <w:pPr>
        <w:widowControl/>
        <w:spacing w:line="500" w:lineRule="exact"/>
        <w:jc w:val="left"/>
        <w:rPr>
          <w:rFonts w:ascii="黑体" w:eastAsia="黑体" w:hAnsi="宋体" w:cs="宋体"/>
          <w:b/>
          <w:color w:val="000000"/>
          <w:kern w:val="0"/>
          <w:sz w:val="30"/>
          <w:szCs w:val="30"/>
        </w:rPr>
      </w:pPr>
      <w:r>
        <w:rPr>
          <w:rFonts w:ascii="黑体" w:eastAsia="黑体" w:hAnsi="宋体" w:cs="宋体" w:hint="eastAsia"/>
          <w:b/>
          <w:color w:val="000000"/>
          <w:kern w:val="0"/>
          <w:sz w:val="30"/>
          <w:szCs w:val="30"/>
        </w:rPr>
        <w:t>二、组织机构</w:t>
      </w:r>
    </w:p>
    <w:p w14:paraId="1C054F77" w14:textId="77777777" w:rsidR="00C3052C" w:rsidRDefault="00000000">
      <w:pPr>
        <w:widowControl/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主办单位</w:t>
      </w:r>
      <w:r>
        <w:rPr>
          <w:rFonts w:ascii="仿宋" w:eastAsia="仿宋" w:hAnsi="仿宋"/>
          <w:sz w:val="30"/>
          <w:szCs w:val="30"/>
        </w:rPr>
        <w:t>：</w:t>
      </w:r>
      <w:r>
        <w:rPr>
          <w:rFonts w:ascii="仿宋" w:eastAsia="仿宋" w:hAnsi="仿宋" w:hint="eastAsia"/>
          <w:sz w:val="30"/>
          <w:szCs w:val="30"/>
        </w:rPr>
        <w:t>中国酒业协会</w:t>
      </w:r>
    </w:p>
    <w:p w14:paraId="12C64EE4" w14:textId="77777777" w:rsidR="00C3052C" w:rsidRDefault="00000000">
      <w:pPr>
        <w:widowControl/>
        <w:spacing w:line="500" w:lineRule="exact"/>
        <w:jc w:val="left"/>
        <w:rPr>
          <w:rFonts w:ascii="黑体" w:eastAsia="黑体" w:hAnsi="宋体" w:cs="宋体"/>
          <w:b/>
          <w:color w:val="000000"/>
          <w:kern w:val="0"/>
          <w:sz w:val="30"/>
          <w:szCs w:val="30"/>
        </w:rPr>
      </w:pPr>
      <w:r>
        <w:rPr>
          <w:rFonts w:ascii="黑体" w:eastAsia="黑体" w:hAnsi="宋体" w:cs="宋体" w:hint="eastAsia"/>
          <w:b/>
          <w:color w:val="000000"/>
          <w:kern w:val="0"/>
          <w:sz w:val="30"/>
          <w:szCs w:val="30"/>
        </w:rPr>
        <w:t>三、评价流程</w:t>
      </w:r>
    </w:p>
    <w:p w14:paraId="5CCD3F51" w14:textId="77777777" w:rsidR="00C3052C" w:rsidRDefault="00000000">
      <w:pPr>
        <w:widowControl/>
        <w:spacing w:line="500" w:lineRule="exact"/>
        <w:ind w:firstLineChars="200" w:firstLine="600"/>
        <w:jc w:val="left"/>
        <w:rPr>
          <w:rFonts w:ascii="仿宋" w:eastAsia="仿宋" w:hAnsi="仿宋" w:cs="宋体"/>
          <w:b/>
          <w:color w:val="000000"/>
          <w:kern w:val="0"/>
          <w:sz w:val="30"/>
          <w:szCs w:val="30"/>
        </w:rPr>
      </w:pPr>
      <w:r>
        <w:rPr>
          <w:rFonts w:ascii="仿宋" w:eastAsia="仿宋" w:hAnsi="仿宋" w:cs="宋体"/>
          <w:color w:val="000000"/>
          <w:kern w:val="0"/>
          <w:sz w:val="30"/>
          <w:szCs w:val="30"/>
        </w:rPr>
        <w:t>评价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活动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分为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申报、酒样收集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和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评价三个环节。</w:t>
      </w:r>
    </w:p>
    <w:p w14:paraId="4902F2FF" w14:textId="77777777" w:rsidR="00C3052C" w:rsidRDefault="00000000">
      <w:pPr>
        <w:widowControl/>
        <w:spacing w:line="500" w:lineRule="exact"/>
        <w:ind w:firstLineChars="200" w:firstLine="602"/>
        <w:jc w:val="left"/>
        <w:rPr>
          <w:rFonts w:ascii="楷体" w:eastAsia="楷体" w:hAnsi="楷体" w:cs="宋体"/>
          <w:b/>
          <w:color w:val="000000"/>
          <w:kern w:val="0"/>
          <w:sz w:val="30"/>
          <w:szCs w:val="30"/>
        </w:rPr>
      </w:pPr>
      <w:r>
        <w:rPr>
          <w:rFonts w:ascii="楷体" w:eastAsia="楷体" w:hAnsi="楷体" w:cs="宋体" w:hint="eastAsia"/>
          <w:b/>
          <w:color w:val="000000"/>
          <w:kern w:val="0"/>
          <w:sz w:val="30"/>
          <w:szCs w:val="30"/>
        </w:rPr>
        <w:t>1. 申报</w:t>
      </w:r>
    </w:p>
    <w:p w14:paraId="1131020C" w14:textId="77777777" w:rsidR="00C3052C" w:rsidRDefault="00000000">
      <w:pPr>
        <w:widowControl/>
        <w:spacing w:line="500" w:lineRule="exact"/>
        <w:ind w:firstLineChars="200" w:firstLine="602"/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（1）申报资格：</w:t>
      </w:r>
    </w:p>
    <w:p w14:paraId="20283EEF" w14:textId="77777777" w:rsidR="00C3052C" w:rsidRDefault="00000000">
      <w:pPr>
        <w:widowControl/>
        <w:spacing w:line="50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参选新品必须符合以下条件：</w:t>
      </w:r>
    </w:p>
    <w:p w14:paraId="43030F9F" w14:textId="77777777" w:rsidR="00C3052C" w:rsidRDefault="00000000">
      <w:pPr>
        <w:widowControl/>
        <w:numPr>
          <w:ilvl w:val="0"/>
          <w:numId w:val="1"/>
        </w:numPr>
        <w:spacing w:line="500" w:lineRule="exact"/>
        <w:rPr>
          <w:rFonts w:ascii="仿宋" w:eastAsia="仿宋" w:hAnsi="仿宋"/>
          <w:color w:val="393939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  <w:lang w:val="zh-CN"/>
        </w:rPr>
        <w:t>参加新品</w:t>
      </w:r>
      <w:r>
        <w:rPr>
          <w:rFonts w:ascii="仿宋" w:eastAsia="仿宋" w:hAnsi="仿宋" w:cs="仿宋"/>
          <w:sz w:val="30"/>
          <w:szCs w:val="30"/>
          <w:lang w:val="zh-CN"/>
        </w:rPr>
        <w:t>评价</w:t>
      </w:r>
      <w:r>
        <w:rPr>
          <w:rFonts w:ascii="仿宋" w:eastAsia="仿宋" w:hAnsi="仿宋" w:cs="仿宋" w:hint="eastAsia"/>
          <w:sz w:val="30"/>
          <w:szCs w:val="30"/>
          <w:lang w:val="zh-CN"/>
        </w:rPr>
        <w:t>企业须是中国酒业协会会员单位；</w:t>
      </w:r>
    </w:p>
    <w:p w14:paraId="677B1476" w14:textId="77777777" w:rsidR="00C3052C" w:rsidRDefault="00000000">
      <w:pPr>
        <w:widowControl/>
        <w:numPr>
          <w:ilvl w:val="0"/>
          <w:numId w:val="1"/>
        </w:numPr>
        <w:spacing w:line="500" w:lineRule="exact"/>
        <w:rPr>
          <w:rFonts w:ascii="仿宋" w:eastAsia="仿宋" w:hAnsi="仿宋" w:cs="仿宋"/>
          <w:sz w:val="30"/>
          <w:szCs w:val="30"/>
          <w:lang w:val="zh-CN"/>
        </w:rPr>
      </w:pPr>
      <w:r>
        <w:rPr>
          <w:rFonts w:ascii="仿宋" w:eastAsia="仿宋" w:hAnsi="仿宋" w:cs="仿宋" w:hint="eastAsia"/>
          <w:sz w:val="30"/>
          <w:szCs w:val="30"/>
          <w:lang w:val="zh-CN"/>
        </w:rPr>
        <w:t>参选产品原则</w:t>
      </w:r>
      <w:r>
        <w:rPr>
          <w:rFonts w:ascii="仿宋" w:eastAsia="仿宋" w:hAnsi="仿宋" w:cs="仿宋"/>
          <w:sz w:val="30"/>
          <w:szCs w:val="30"/>
          <w:lang w:val="zh-CN"/>
        </w:rPr>
        <w:t>上</w:t>
      </w:r>
      <w:r>
        <w:rPr>
          <w:rFonts w:ascii="仿宋" w:eastAsia="仿宋" w:hAnsi="仿宋" w:cs="仿宋" w:hint="eastAsia"/>
          <w:sz w:val="30"/>
          <w:szCs w:val="30"/>
          <w:lang w:val="zh-CN"/>
        </w:rPr>
        <w:t>为20</w:t>
      </w:r>
      <w:r>
        <w:rPr>
          <w:rFonts w:ascii="仿宋" w:eastAsia="仿宋" w:hAnsi="仿宋" w:cs="仿宋"/>
          <w:sz w:val="30"/>
          <w:szCs w:val="30"/>
          <w:lang w:val="zh-CN"/>
        </w:rPr>
        <w:t>22</w:t>
      </w:r>
      <w:r>
        <w:rPr>
          <w:rFonts w:ascii="仿宋" w:eastAsia="仿宋" w:hAnsi="仿宋" w:cs="仿宋" w:hint="eastAsia"/>
          <w:sz w:val="30"/>
          <w:szCs w:val="30"/>
          <w:lang w:val="zh-CN"/>
        </w:rPr>
        <w:t>年度上市的新产品；</w:t>
      </w:r>
    </w:p>
    <w:p w14:paraId="77CCDA91" w14:textId="77777777" w:rsidR="00C3052C" w:rsidRDefault="00000000">
      <w:pPr>
        <w:numPr>
          <w:ilvl w:val="0"/>
          <w:numId w:val="1"/>
        </w:numPr>
        <w:spacing w:line="5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参选产品在酿造工艺、产品特色等方面</w:t>
      </w:r>
      <w:r>
        <w:rPr>
          <w:rFonts w:ascii="仿宋" w:eastAsia="仿宋" w:hAnsi="仿宋"/>
          <w:sz w:val="30"/>
          <w:szCs w:val="30"/>
        </w:rPr>
        <w:t>具</w:t>
      </w:r>
      <w:r>
        <w:rPr>
          <w:rFonts w:ascii="仿宋" w:eastAsia="仿宋" w:hAnsi="仿宋" w:hint="eastAsia"/>
          <w:sz w:val="30"/>
          <w:szCs w:val="30"/>
        </w:rPr>
        <w:t>有创新性；</w:t>
      </w:r>
    </w:p>
    <w:p w14:paraId="08E9D581" w14:textId="77777777" w:rsidR="00C3052C" w:rsidRDefault="00000000">
      <w:pPr>
        <w:spacing w:line="500" w:lineRule="exact"/>
        <w:ind w:firstLineChars="100" w:firstLine="3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④参选单位必须提供不少于三家以上销售申报新品的门店或网络平台。</w:t>
      </w:r>
    </w:p>
    <w:p w14:paraId="0DB06DD7" w14:textId="77777777" w:rsidR="00C3052C" w:rsidRDefault="00000000">
      <w:pPr>
        <w:widowControl/>
        <w:spacing w:line="500" w:lineRule="exact"/>
        <w:ind w:firstLineChars="200" w:firstLine="602"/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（2）申报相关安排</w:t>
      </w:r>
    </w:p>
    <w:p w14:paraId="44727885" w14:textId="245D8BAD" w:rsidR="00C3052C" w:rsidRDefault="00000000">
      <w:pPr>
        <w:widowControl/>
        <w:spacing w:line="500" w:lineRule="exact"/>
        <w:ind w:firstLineChars="250" w:firstLine="75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申报时间：</w:t>
      </w:r>
      <w:r>
        <w:rPr>
          <w:rFonts w:ascii="仿宋" w:eastAsia="仿宋" w:hAnsi="仿宋" w:hint="eastAsia"/>
          <w:b/>
          <w:sz w:val="30"/>
          <w:szCs w:val="30"/>
        </w:rPr>
        <w:t>20</w:t>
      </w:r>
      <w:r>
        <w:rPr>
          <w:rFonts w:ascii="仿宋" w:eastAsia="仿宋" w:hAnsi="仿宋"/>
          <w:b/>
          <w:sz w:val="30"/>
          <w:szCs w:val="30"/>
        </w:rPr>
        <w:t>22</w:t>
      </w:r>
      <w:r>
        <w:rPr>
          <w:rFonts w:ascii="仿宋" w:eastAsia="仿宋" w:hAnsi="仿宋" w:hint="eastAsia"/>
          <w:b/>
          <w:sz w:val="30"/>
          <w:szCs w:val="30"/>
        </w:rPr>
        <w:t>年</w:t>
      </w:r>
      <w:r>
        <w:rPr>
          <w:rFonts w:ascii="仿宋" w:eastAsia="仿宋" w:hAnsi="仿宋"/>
          <w:b/>
          <w:sz w:val="30"/>
          <w:szCs w:val="30"/>
        </w:rPr>
        <w:t>12</w:t>
      </w:r>
      <w:r>
        <w:rPr>
          <w:rFonts w:ascii="仿宋" w:eastAsia="仿宋" w:hAnsi="仿宋" w:hint="eastAsia"/>
          <w:b/>
          <w:sz w:val="30"/>
          <w:szCs w:val="30"/>
        </w:rPr>
        <w:t>月</w:t>
      </w:r>
      <w:r w:rsidR="00D26103">
        <w:rPr>
          <w:rFonts w:ascii="仿宋" w:eastAsia="仿宋" w:hAnsi="仿宋"/>
          <w:b/>
          <w:sz w:val="30"/>
          <w:szCs w:val="30"/>
        </w:rPr>
        <w:t>19</w:t>
      </w:r>
      <w:r>
        <w:rPr>
          <w:rFonts w:ascii="仿宋" w:eastAsia="仿宋" w:hAnsi="仿宋" w:hint="eastAsia"/>
          <w:b/>
          <w:sz w:val="30"/>
          <w:szCs w:val="30"/>
        </w:rPr>
        <w:t>日～202</w:t>
      </w:r>
      <w:r>
        <w:rPr>
          <w:rFonts w:ascii="仿宋" w:eastAsia="仿宋" w:hAnsi="仿宋"/>
          <w:b/>
          <w:sz w:val="30"/>
          <w:szCs w:val="30"/>
        </w:rPr>
        <w:t>2</w:t>
      </w:r>
      <w:r>
        <w:rPr>
          <w:rFonts w:ascii="仿宋" w:eastAsia="仿宋" w:hAnsi="仿宋" w:hint="eastAsia"/>
          <w:b/>
          <w:sz w:val="30"/>
          <w:szCs w:val="30"/>
        </w:rPr>
        <w:t>年</w:t>
      </w:r>
      <w:r>
        <w:rPr>
          <w:rFonts w:ascii="仿宋" w:eastAsia="仿宋" w:hAnsi="仿宋"/>
          <w:b/>
          <w:sz w:val="30"/>
          <w:szCs w:val="30"/>
        </w:rPr>
        <w:t>3</w:t>
      </w:r>
      <w:r>
        <w:rPr>
          <w:rFonts w:ascii="仿宋" w:eastAsia="仿宋" w:hAnsi="仿宋" w:hint="eastAsia"/>
          <w:b/>
          <w:sz w:val="30"/>
          <w:szCs w:val="30"/>
        </w:rPr>
        <w:t>月1日</w:t>
      </w:r>
    </w:p>
    <w:p w14:paraId="76864E9F" w14:textId="77777777" w:rsidR="00C3052C" w:rsidRDefault="00000000">
      <w:pPr>
        <w:widowControl/>
        <w:spacing w:line="500" w:lineRule="exact"/>
        <w:ind w:leftChars="67" w:left="141"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申报单位按照申报要求填写《申报表》（见附件二），连同相关证明文件，以电子邮件的方式发送到各酒种联系人邮箱。收到申报材料后，评价工作组对申报材料进行初审。《申报表》填写不完整的不予通过初审。</w:t>
      </w:r>
    </w:p>
    <w:p w14:paraId="19830E78" w14:textId="77777777" w:rsidR="00C3052C" w:rsidRDefault="00000000">
      <w:pPr>
        <w:widowControl/>
        <w:spacing w:line="500" w:lineRule="exact"/>
        <w:ind w:firstLineChars="200" w:firstLine="602"/>
        <w:jc w:val="left"/>
        <w:rPr>
          <w:rFonts w:ascii="楷体" w:eastAsia="楷体" w:hAnsi="楷体" w:cs="宋体"/>
          <w:b/>
          <w:color w:val="000000"/>
          <w:kern w:val="0"/>
          <w:sz w:val="30"/>
          <w:szCs w:val="30"/>
        </w:rPr>
      </w:pPr>
      <w:r>
        <w:rPr>
          <w:rFonts w:ascii="楷体" w:eastAsia="楷体" w:hAnsi="楷体" w:cs="宋体" w:hint="eastAsia"/>
          <w:b/>
          <w:color w:val="000000"/>
          <w:kern w:val="0"/>
          <w:sz w:val="30"/>
          <w:szCs w:val="30"/>
        </w:rPr>
        <w:t>2. 酒样收集</w:t>
      </w:r>
    </w:p>
    <w:p w14:paraId="53CEC9DD" w14:textId="77777777" w:rsidR="00C3052C" w:rsidRDefault="00000000">
      <w:pPr>
        <w:widowControl/>
        <w:spacing w:line="500" w:lineRule="exact"/>
        <w:ind w:leftChars="67" w:left="141"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样品收集：主办单位将根据申报单位《申报表》中所提供的销售区域（门店），进行市场随机取样。原则上申报单位不得自行将申报产品发送</w:t>
      </w:r>
      <w:proofErr w:type="gramStart"/>
      <w:r>
        <w:rPr>
          <w:rFonts w:ascii="仿宋" w:eastAsia="仿宋" w:hAnsi="仿宋" w:hint="eastAsia"/>
          <w:sz w:val="30"/>
          <w:szCs w:val="30"/>
        </w:rPr>
        <w:t>至评价</w:t>
      </w:r>
      <w:proofErr w:type="gramEnd"/>
      <w:r>
        <w:rPr>
          <w:rFonts w:ascii="仿宋" w:eastAsia="仿宋" w:hAnsi="仿宋" w:hint="eastAsia"/>
          <w:sz w:val="30"/>
          <w:szCs w:val="30"/>
        </w:rPr>
        <w:t>现场。受到</w:t>
      </w:r>
      <w:r>
        <w:rPr>
          <w:rFonts w:ascii="仿宋" w:eastAsia="仿宋" w:hAnsi="仿宋"/>
          <w:sz w:val="30"/>
          <w:szCs w:val="30"/>
        </w:rPr>
        <w:t>保质期和销售区域限制的</w:t>
      </w:r>
      <w:r>
        <w:rPr>
          <w:rFonts w:ascii="仿宋" w:eastAsia="仿宋" w:hAnsi="仿宋" w:hint="eastAsia"/>
          <w:sz w:val="30"/>
          <w:szCs w:val="30"/>
        </w:rPr>
        <w:t>特殊</w:t>
      </w:r>
      <w:r>
        <w:rPr>
          <w:rFonts w:ascii="仿宋" w:eastAsia="仿宋" w:hAnsi="仿宋"/>
          <w:sz w:val="30"/>
          <w:szCs w:val="30"/>
        </w:rPr>
        <w:t>产品</w:t>
      </w:r>
      <w:r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/>
          <w:sz w:val="30"/>
          <w:szCs w:val="30"/>
        </w:rPr>
        <w:t>在征得主办方许可的情况下，</w:t>
      </w:r>
      <w:r>
        <w:rPr>
          <w:rFonts w:ascii="仿宋" w:eastAsia="仿宋" w:hAnsi="仿宋" w:hint="eastAsia"/>
          <w:sz w:val="30"/>
          <w:szCs w:val="30"/>
        </w:rPr>
        <w:t>接受</w:t>
      </w:r>
      <w:r>
        <w:rPr>
          <w:rFonts w:ascii="仿宋" w:eastAsia="仿宋" w:hAnsi="仿宋"/>
          <w:sz w:val="30"/>
          <w:szCs w:val="30"/>
        </w:rPr>
        <w:t>自主</w:t>
      </w:r>
      <w:r>
        <w:rPr>
          <w:rFonts w:ascii="仿宋" w:eastAsia="仿宋" w:hAnsi="仿宋" w:hint="eastAsia"/>
          <w:sz w:val="30"/>
          <w:szCs w:val="30"/>
        </w:rPr>
        <w:t>申报</w:t>
      </w:r>
      <w:r>
        <w:rPr>
          <w:rFonts w:ascii="仿宋" w:eastAsia="仿宋" w:hAnsi="仿宋"/>
          <w:sz w:val="30"/>
          <w:szCs w:val="30"/>
        </w:rPr>
        <w:t>。</w:t>
      </w:r>
    </w:p>
    <w:p w14:paraId="3F230CEF" w14:textId="77777777" w:rsidR="00C3052C" w:rsidRDefault="00000000">
      <w:pPr>
        <w:widowControl/>
        <w:spacing w:line="500" w:lineRule="exact"/>
        <w:ind w:firstLineChars="200" w:firstLine="602"/>
        <w:jc w:val="left"/>
        <w:rPr>
          <w:rFonts w:ascii="楷体" w:eastAsia="楷体" w:hAnsi="楷体" w:cs="宋体"/>
          <w:b/>
          <w:color w:val="000000"/>
          <w:kern w:val="0"/>
          <w:sz w:val="30"/>
          <w:szCs w:val="30"/>
        </w:rPr>
      </w:pPr>
      <w:r>
        <w:rPr>
          <w:rFonts w:ascii="楷体" w:eastAsia="楷体" w:hAnsi="楷体" w:cs="宋体" w:hint="eastAsia"/>
          <w:b/>
          <w:color w:val="000000"/>
          <w:kern w:val="0"/>
          <w:sz w:val="30"/>
          <w:szCs w:val="30"/>
        </w:rPr>
        <w:t>3. 评价</w:t>
      </w:r>
    </w:p>
    <w:p w14:paraId="3EB40B02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评价</w:t>
      </w:r>
      <w:r>
        <w:rPr>
          <w:rFonts w:ascii="仿宋" w:eastAsia="仿宋" w:hAnsi="仿宋"/>
          <w:sz w:val="30"/>
          <w:szCs w:val="30"/>
        </w:rPr>
        <w:t>时间</w:t>
      </w:r>
      <w:r>
        <w:rPr>
          <w:rFonts w:ascii="仿宋" w:eastAsia="仿宋" w:hAnsi="仿宋" w:hint="eastAsia"/>
          <w:sz w:val="30"/>
          <w:szCs w:val="30"/>
        </w:rPr>
        <w:t>：202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年3月</w:t>
      </w:r>
      <w:r>
        <w:rPr>
          <w:rFonts w:ascii="仿宋" w:eastAsia="仿宋" w:hAnsi="仿宋"/>
          <w:sz w:val="30"/>
          <w:szCs w:val="30"/>
        </w:rPr>
        <w:t>23</w:t>
      </w:r>
      <w:r>
        <w:rPr>
          <w:rFonts w:ascii="仿宋" w:eastAsia="仿宋" w:hAnsi="仿宋" w:hint="eastAsia"/>
          <w:sz w:val="30"/>
          <w:szCs w:val="30"/>
        </w:rPr>
        <w:t>日</w:t>
      </w:r>
    </w:p>
    <w:p w14:paraId="1C1731EE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评委由专业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评委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、消费者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评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委、媒体评委及经销商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评委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组成。</w:t>
      </w:r>
    </w:p>
    <w:p w14:paraId="40E34802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专业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评委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由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国家级评酒委员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、产品检验机构、科研、教学等酿酒领域的专家组成，依照评价工作量的情况，每个酒种设置10名专家评委。</w:t>
      </w:r>
    </w:p>
    <w:p w14:paraId="6A4E58AE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消费者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评委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通过前期招募活动筛选确定，基本条件满足：①年龄在18岁～60岁之间的</w:t>
      </w:r>
      <w:r>
        <w:rPr>
          <w:rFonts w:ascii="仿宋" w:eastAsia="仿宋" w:hAnsi="仿宋" w:hint="eastAsia"/>
          <w:color w:val="393939"/>
          <w:sz w:val="30"/>
          <w:szCs w:val="30"/>
        </w:rPr>
        <w:t>中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国籍合法公民及特邀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外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籍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专家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；②非酿酒行业从业人员；③对饮用某类酒产品比较喜好且有一定了解； ④身体健康，无传染性疾病，无酒精依赖症，无其它不良嗜好。每个酒种设置10名消费者评委。</w:t>
      </w:r>
    </w:p>
    <w:p w14:paraId="5AACF0E3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媒体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评委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由酿酒行业内知名媒体组成，每个酒种设置10名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媒体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评委。</w:t>
      </w:r>
    </w:p>
    <w:p w14:paraId="37A220F6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经销商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评委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由年销售额500万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元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以上的经销商代表组成，每个酒种设置10名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经销商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评委。</w:t>
      </w:r>
    </w:p>
    <w:p w14:paraId="61D757CE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/>
          <w:bCs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评价过程</w:t>
      </w:r>
      <w:r>
        <w:rPr>
          <w:rFonts w:ascii="仿宋" w:eastAsia="仿宋" w:hAnsi="仿宋" w:hint="eastAsia"/>
          <w:sz w:val="30"/>
          <w:szCs w:val="30"/>
        </w:rPr>
        <w:t>由专家组进行</w:t>
      </w:r>
      <w:r>
        <w:rPr>
          <w:rFonts w:ascii="仿宋" w:eastAsia="仿宋" w:hAnsi="仿宋"/>
          <w:sz w:val="30"/>
          <w:szCs w:val="30"/>
        </w:rPr>
        <w:t>全过程</w:t>
      </w:r>
      <w:r>
        <w:rPr>
          <w:rFonts w:ascii="仿宋" w:eastAsia="仿宋" w:hAnsi="仿宋" w:hint="eastAsia"/>
          <w:sz w:val="30"/>
          <w:szCs w:val="30"/>
        </w:rPr>
        <w:t>监督。</w:t>
      </w:r>
    </w:p>
    <w:p w14:paraId="1D505CE5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产品品评结果将在2023年3月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23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日品评结束后，2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4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日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颁奖典礼上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宣布结果，并通过相关媒体发布评价结果。</w:t>
      </w:r>
    </w:p>
    <w:p w14:paraId="2F08759D" w14:textId="77777777" w:rsidR="00C3052C" w:rsidRDefault="00C3052C">
      <w:pPr>
        <w:widowControl/>
        <w:spacing w:line="50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</w:p>
    <w:p w14:paraId="7294D941" w14:textId="77777777" w:rsidR="00C3052C" w:rsidRDefault="00000000">
      <w:pPr>
        <w:widowControl/>
        <w:spacing w:line="500" w:lineRule="exact"/>
        <w:jc w:val="left"/>
        <w:rPr>
          <w:rFonts w:ascii="黑体" w:eastAsia="黑体" w:hAnsi="宋体" w:cs="宋体"/>
          <w:b/>
          <w:color w:val="000000"/>
          <w:kern w:val="0"/>
          <w:sz w:val="30"/>
          <w:szCs w:val="30"/>
        </w:rPr>
      </w:pPr>
      <w:r>
        <w:rPr>
          <w:rFonts w:ascii="黑体" w:eastAsia="黑体" w:hAnsi="宋体" w:cs="宋体" w:hint="eastAsia"/>
          <w:b/>
          <w:color w:val="000000"/>
          <w:kern w:val="0"/>
          <w:sz w:val="30"/>
          <w:szCs w:val="30"/>
        </w:rPr>
        <w:t>四、评价原则</w:t>
      </w:r>
    </w:p>
    <w:p w14:paraId="535F8EEB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遵循品评评委具有代表性的原则。评价工作以专业评价为基础，以消费者、媒体和经销商代表为重要组成部分的原则；</w:t>
      </w:r>
    </w:p>
    <w:p w14:paraId="13FAB467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坚持公正、公平、公开的原则；</w:t>
      </w:r>
    </w:p>
    <w:p w14:paraId="13E77D88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保证组织工作高标准的准则；</w:t>
      </w:r>
    </w:p>
    <w:p w14:paraId="32C78108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保证品评工作标准化、规范化、品评依据具有科学性和市场化的原则。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全面评价参选酒品的感官、口感、风味及市场认可度等</w:t>
      </w:r>
      <w:r>
        <w:rPr>
          <w:rFonts w:ascii="仿宋" w:eastAsia="仿宋" w:hAnsi="仿宋" w:cs="宋体" w:hint="eastAsia"/>
          <w:kern w:val="0"/>
          <w:sz w:val="30"/>
          <w:szCs w:val="30"/>
        </w:rPr>
        <w:t>；</w:t>
      </w:r>
    </w:p>
    <w:p w14:paraId="2AADD358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保证评价活动不以商业为目的的原则（不收取参选企业任何费用）。</w:t>
      </w:r>
    </w:p>
    <w:p w14:paraId="69919CBA" w14:textId="77777777" w:rsidR="00C3052C" w:rsidRDefault="00000000">
      <w:pPr>
        <w:widowControl/>
        <w:spacing w:line="500" w:lineRule="exact"/>
        <w:jc w:val="left"/>
        <w:rPr>
          <w:rFonts w:ascii="黑体" w:eastAsia="黑体" w:hAnsi="宋体" w:cs="宋体"/>
          <w:b/>
          <w:color w:val="000000"/>
          <w:kern w:val="0"/>
          <w:sz w:val="30"/>
          <w:szCs w:val="30"/>
        </w:rPr>
      </w:pPr>
      <w:r>
        <w:rPr>
          <w:rFonts w:ascii="黑体" w:eastAsia="黑体" w:hAnsi="宋体" w:cs="宋体" w:hint="eastAsia"/>
          <w:b/>
          <w:color w:val="000000"/>
          <w:kern w:val="0"/>
          <w:sz w:val="30"/>
          <w:szCs w:val="30"/>
        </w:rPr>
        <w:t>五、评价程序</w:t>
      </w:r>
    </w:p>
    <w:p w14:paraId="12366989" w14:textId="77777777" w:rsidR="00C3052C" w:rsidRDefault="00000000">
      <w:pPr>
        <w:widowControl/>
        <w:spacing w:line="500" w:lineRule="exact"/>
        <w:ind w:firstLineChars="200" w:firstLine="602"/>
        <w:jc w:val="left"/>
        <w:rPr>
          <w:rFonts w:ascii="楷体" w:eastAsia="楷体" w:hAnsi="楷体" w:cs="宋体"/>
          <w:b/>
          <w:color w:val="000000"/>
          <w:kern w:val="0"/>
          <w:sz w:val="30"/>
          <w:szCs w:val="30"/>
        </w:rPr>
      </w:pPr>
      <w:r>
        <w:rPr>
          <w:rFonts w:ascii="楷体" w:eastAsia="楷体" w:hAnsi="楷体" w:cs="宋体" w:hint="eastAsia"/>
          <w:b/>
          <w:color w:val="000000"/>
          <w:kern w:val="0"/>
          <w:sz w:val="30"/>
          <w:szCs w:val="30"/>
        </w:rPr>
        <w:t>1.材料初审</w:t>
      </w:r>
    </w:p>
    <w:p w14:paraId="4C7B57B4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评价工作组对申报材料进行逐一审核，并提取录入有关数据，为现场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评价做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准备。包括：申报条件、《申报表》填写的完整性、产品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图片、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产品质量检测报告（如产品具有科研立项证明、企业自主创新能力等相关数据内容，可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作为辅助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附件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材料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作补充）。</w:t>
      </w:r>
    </w:p>
    <w:p w14:paraId="32E0714E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申报条件及有关数据核查中有任意一项评为“不符合”者，即取消其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参选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资格。</w:t>
      </w:r>
    </w:p>
    <w:p w14:paraId="676779CD" w14:textId="77777777" w:rsidR="00C3052C" w:rsidRDefault="00000000">
      <w:pPr>
        <w:widowControl/>
        <w:spacing w:line="500" w:lineRule="exact"/>
        <w:ind w:firstLineChars="200" w:firstLine="602"/>
        <w:jc w:val="left"/>
        <w:rPr>
          <w:rFonts w:ascii="楷体" w:eastAsia="楷体" w:hAnsi="楷体" w:cs="宋体"/>
          <w:b/>
          <w:color w:val="000000"/>
          <w:kern w:val="0"/>
          <w:sz w:val="30"/>
          <w:szCs w:val="30"/>
        </w:rPr>
      </w:pPr>
      <w:r>
        <w:rPr>
          <w:rFonts w:ascii="楷体" w:eastAsia="楷体" w:hAnsi="楷体" w:cs="宋体" w:hint="eastAsia"/>
          <w:b/>
          <w:color w:val="000000"/>
          <w:kern w:val="0"/>
          <w:sz w:val="30"/>
          <w:szCs w:val="30"/>
        </w:rPr>
        <w:t>2.产品品评</w:t>
      </w:r>
    </w:p>
    <w:p w14:paraId="07B89DB8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对新品进行现场品评。所有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评价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分别对参评产品的感官指标、口感风味以及消费者满意度等内容进行打分。</w:t>
      </w:r>
    </w:p>
    <w:p w14:paraId="50875311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参评产品根据酒种进行分组，按产品风格排序后，按轮次由对应的评价工作组进行现场品评，并填写《评分表》。所有参评产品均为盲评，由工作人员统一安排标准品评器皿；评委进行不记名打分。</w:t>
      </w:r>
    </w:p>
    <w:p w14:paraId="728A87FE" w14:textId="77777777" w:rsidR="00C3052C" w:rsidRDefault="00000000">
      <w:pPr>
        <w:widowControl/>
        <w:spacing w:line="500" w:lineRule="exact"/>
        <w:ind w:firstLineChars="200" w:firstLine="602"/>
        <w:jc w:val="left"/>
        <w:rPr>
          <w:rFonts w:ascii="楷体" w:eastAsia="楷体" w:hAnsi="楷体" w:cs="宋体"/>
          <w:b/>
          <w:color w:val="000000"/>
          <w:kern w:val="0"/>
          <w:sz w:val="30"/>
          <w:szCs w:val="30"/>
        </w:rPr>
      </w:pPr>
      <w:r>
        <w:rPr>
          <w:rFonts w:ascii="楷体" w:eastAsia="楷体" w:hAnsi="楷体" w:cs="宋体" w:hint="eastAsia"/>
          <w:b/>
          <w:color w:val="000000"/>
          <w:kern w:val="0"/>
          <w:sz w:val="30"/>
          <w:szCs w:val="30"/>
        </w:rPr>
        <w:t>3.评价内容及分值</w:t>
      </w:r>
    </w:p>
    <w:p w14:paraId="47900CCA" w14:textId="77777777" w:rsidR="00C3052C" w:rsidRDefault="00000000">
      <w:pPr>
        <w:widowControl/>
        <w:spacing w:line="500" w:lineRule="exact"/>
        <w:ind w:firstLineChars="200" w:firstLine="600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lastRenderedPageBreak/>
        <w:t>产品品评评价用语规范：参照各酒种品酒师专业实物品评术语标准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进行描述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评价。</w:t>
      </w:r>
    </w:p>
    <w:p w14:paraId="7C478269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按照各酒种的评价体系，每位评委为每款酒样打分。</w:t>
      </w:r>
      <w:r>
        <w:rPr>
          <w:rFonts w:ascii="仿宋" w:eastAsia="仿宋" w:hAnsi="仿宋" w:cs="宋体" w:hint="eastAsia"/>
          <w:kern w:val="0"/>
          <w:sz w:val="30"/>
          <w:szCs w:val="30"/>
        </w:rPr>
        <w:t>收集全部评委的《评分表》，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所有参选酒样全部品评完毕后，统计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得分：</w:t>
      </w:r>
      <w:r>
        <w:rPr>
          <w:rFonts w:ascii="仿宋" w:eastAsia="仿宋" w:hAnsi="仿宋" w:cs="宋体" w:hint="eastAsia"/>
          <w:kern w:val="0"/>
          <w:sz w:val="30"/>
          <w:szCs w:val="30"/>
        </w:rPr>
        <w:t>专业评委</w:t>
      </w:r>
      <w:r>
        <w:rPr>
          <w:rFonts w:ascii="仿宋" w:eastAsia="仿宋" w:hAnsi="仿宋" w:cs="宋体"/>
          <w:kern w:val="0"/>
          <w:sz w:val="30"/>
          <w:szCs w:val="30"/>
        </w:rPr>
        <w:t>分数</w:t>
      </w:r>
      <w:r>
        <w:rPr>
          <w:rFonts w:ascii="仿宋" w:eastAsia="仿宋" w:hAnsi="仿宋" w:cs="宋体" w:hint="eastAsia"/>
          <w:kern w:val="0"/>
          <w:sz w:val="30"/>
          <w:szCs w:val="30"/>
        </w:rPr>
        <w:t>占比80</w:t>
      </w:r>
      <w:r>
        <w:rPr>
          <w:rFonts w:ascii="仿宋" w:eastAsia="仿宋" w:hAnsi="仿宋" w:cs="宋体"/>
          <w:kern w:val="0"/>
          <w:sz w:val="30"/>
          <w:szCs w:val="30"/>
        </w:rPr>
        <w:t>%，</w:t>
      </w:r>
      <w:r>
        <w:rPr>
          <w:rFonts w:ascii="仿宋" w:eastAsia="仿宋" w:hAnsi="仿宋" w:cs="宋体" w:hint="eastAsia"/>
          <w:kern w:val="0"/>
          <w:sz w:val="30"/>
          <w:szCs w:val="30"/>
        </w:rPr>
        <w:t>经销商</w:t>
      </w:r>
      <w:r>
        <w:rPr>
          <w:rFonts w:ascii="仿宋" w:eastAsia="仿宋" w:hAnsi="仿宋" w:cs="宋体"/>
          <w:kern w:val="0"/>
          <w:sz w:val="30"/>
          <w:szCs w:val="30"/>
        </w:rPr>
        <w:t>评委</w:t>
      </w:r>
      <w:r>
        <w:rPr>
          <w:rFonts w:ascii="仿宋" w:eastAsia="仿宋" w:hAnsi="仿宋" w:cs="宋体" w:hint="eastAsia"/>
          <w:kern w:val="0"/>
          <w:sz w:val="30"/>
          <w:szCs w:val="30"/>
        </w:rPr>
        <w:t>分数</w:t>
      </w:r>
      <w:r>
        <w:rPr>
          <w:rFonts w:ascii="仿宋" w:eastAsia="仿宋" w:hAnsi="仿宋" w:cs="宋体"/>
          <w:kern w:val="0"/>
          <w:sz w:val="30"/>
          <w:szCs w:val="30"/>
        </w:rPr>
        <w:t>占比</w:t>
      </w:r>
      <w:r>
        <w:rPr>
          <w:rFonts w:ascii="仿宋" w:eastAsia="仿宋" w:hAnsi="仿宋" w:cs="宋体" w:hint="eastAsia"/>
          <w:kern w:val="0"/>
          <w:sz w:val="30"/>
          <w:szCs w:val="30"/>
        </w:rPr>
        <w:t>10</w:t>
      </w:r>
      <w:r>
        <w:rPr>
          <w:rFonts w:ascii="仿宋" w:eastAsia="仿宋" w:hAnsi="仿宋" w:cs="宋体"/>
          <w:kern w:val="0"/>
          <w:sz w:val="30"/>
          <w:szCs w:val="30"/>
        </w:rPr>
        <w:t>%，</w:t>
      </w:r>
      <w:r>
        <w:rPr>
          <w:rFonts w:ascii="仿宋" w:eastAsia="仿宋" w:hAnsi="仿宋" w:cs="宋体" w:hint="eastAsia"/>
          <w:kern w:val="0"/>
          <w:sz w:val="30"/>
          <w:szCs w:val="30"/>
        </w:rPr>
        <w:t>媒体</w:t>
      </w:r>
      <w:r>
        <w:rPr>
          <w:rFonts w:ascii="仿宋" w:eastAsia="仿宋" w:hAnsi="仿宋" w:cs="宋体"/>
          <w:kern w:val="0"/>
          <w:sz w:val="30"/>
          <w:szCs w:val="30"/>
        </w:rPr>
        <w:t>评委分数</w:t>
      </w:r>
      <w:r>
        <w:rPr>
          <w:rFonts w:ascii="仿宋" w:eastAsia="仿宋" w:hAnsi="仿宋" w:cs="宋体" w:hint="eastAsia"/>
          <w:kern w:val="0"/>
          <w:sz w:val="30"/>
          <w:szCs w:val="30"/>
        </w:rPr>
        <w:t>占比5</w:t>
      </w:r>
      <w:r>
        <w:rPr>
          <w:rFonts w:ascii="仿宋" w:eastAsia="仿宋" w:hAnsi="仿宋" w:cs="宋体"/>
          <w:kern w:val="0"/>
          <w:sz w:val="30"/>
          <w:szCs w:val="30"/>
        </w:rPr>
        <w:t>%，消费者评委分数占比</w:t>
      </w:r>
      <w:r>
        <w:rPr>
          <w:rFonts w:ascii="仿宋" w:eastAsia="仿宋" w:hAnsi="仿宋" w:cs="宋体" w:hint="eastAsia"/>
          <w:kern w:val="0"/>
          <w:sz w:val="30"/>
          <w:szCs w:val="30"/>
        </w:rPr>
        <w:t>5</w:t>
      </w:r>
      <w:r>
        <w:rPr>
          <w:rFonts w:ascii="仿宋" w:eastAsia="仿宋" w:hAnsi="仿宋" w:cs="宋体"/>
          <w:kern w:val="0"/>
          <w:sz w:val="30"/>
          <w:szCs w:val="30"/>
        </w:rPr>
        <w:t>%，</w:t>
      </w:r>
      <w:r>
        <w:rPr>
          <w:rFonts w:ascii="仿宋" w:eastAsia="仿宋" w:hAnsi="仿宋" w:cs="宋体" w:hint="eastAsia"/>
          <w:kern w:val="0"/>
          <w:sz w:val="30"/>
          <w:szCs w:val="30"/>
        </w:rPr>
        <w:t>统计</w:t>
      </w:r>
      <w:r>
        <w:rPr>
          <w:rFonts w:ascii="仿宋" w:eastAsia="仿宋" w:hAnsi="仿宋" w:cs="宋体"/>
          <w:kern w:val="0"/>
          <w:sz w:val="30"/>
          <w:szCs w:val="30"/>
        </w:rPr>
        <w:t>评价总分</w:t>
      </w:r>
      <w:r>
        <w:rPr>
          <w:rFonts w:ascii="仿宋" w:eastAsia="仿宋" w:hAnsi="仿宋" w:cs="宋体" w:hint="eastAsia"/>
          <w:kern w:val="0"/>
          <w:sz w:val="30"/>
          <w:szCs w:val="30"/>
        </w:rPr>
        <w:t>为最后得分。最后得分</w:t>
      </w:r>
      <w:r>
        <w:rPr>
          <w:rFonts w:ascii="仿宋" w:eastAsia="仿宋" w:hAnsi="仿宋" w:cs="宋体"/>
          <w:kern w:val="0"/>
          <w:sz w:val="30"/>
          <w:szCs w:val="30"/>
        </w:rPr>
        <w:t>大于等于</w:t>
      </w:r>
      <w:r>
        <w:rPr>
          <w:rFonts w:ascii="仿宋" w:eastAsia="仿宋" w:hAnsi="仿宋" w:cs="宋体" w:hint="eastAsia"/>
          <w:kern w:val="0"/>
          <w:sz w:val="30"/>
          <w:szCs w:val="30"/>
        </w:rPr>
        <w:t>9</w:t>
      </w:r>
      <w:r>
        <w:rPr>
          <w:rFonts w:ascii="仿宋" w:eastAsia="仿宋" w:hAnsi="仿宋" w:cs="宋体"/>
          <w:kern w:val="0"/>
          <w:sz w:val="30"/>
          <w:szCs w:val="30"/>
        </w:rPr>
        <w:t>0</w:t>
      </w:r>
      <w:r>
        <w:rPr>
          <w:rFonts w:ascii="仿宋" w:eastAsia="仿宋" w:hAnsi="仿宋" w:cs="宋体" w:hint="eastAsia"/>
          <w:kern w:val="0"/>
          <w:sz w:val="30"/>
          <w:szCs w:val="30"/>
        </w:rPr>
        <w:t>分</w:t>
      </w:r>
      <w:r>
        <w:rPr>
          <w:rFonts w:ascii="仿宋" w:eastAsia="仿宋" w:hAnsi="仿宋" w:cs="宋体"/>
          <w:kern w:val="0"/>
          <w:sz w:val="30"/>
          <w:szCs w:val="30"/>
        </w:rPr>
        <w:t>的产品</w:t>
      </w:r>
      <w:r>
        <w:rPr>
          <w:rFonts w:ascii="仿宋" w:eastAsia="仿宋" w:hAnsi="仿宋" w:cs="宋体" w:hint="eastAsia"/>
          <w:kern w:val="0"/>
          <w:sz w:val="30"/>
          <w:szCs w:val="30"/>
        </w:rPr>
        <w:t>由高到低的顺序进行排名，评选</w:t>
      </w:r>
      <w:r>
        <w:rPr>
          <w:rFonts w:ascii="仿宋" w:eastAsia="仿宋" w:hAnsi="仿宋" w:cs="宋体"/>
          <w:kern w:val="0"/>
          <w:sz w:val="30"/>
          <w:szCs w:val="30"/>
        </w:rPr>
        <w:t>出</w:t>
      </w:r>
      <w:proofErr w:type="gramStart"/>
      <w:r>
        <w:rPr>
          <w:rFonts w:ascii="仿宋" w:eastAsia="仿宋" w:hAnsi="仿宋" w:cs="宋体" w:hint="eastAsia"/>
          <w:kern w:val="0"/>
          <w:sz w:val="30"/>
          <w:szCs w:val="30"/>
        </w:rPr>
        <w:t>青酌奖</w:t>
      </w:r>
      <w:r>
        <w:rPr>
          <w:rFonts w:ascii="仿宋" w:eastAsia="仿宋" w:hAnsi="仿宋" w:cs="宋体"/>
          <w:kern w:val="0"/>
          <w:sz w:val="30"/>
          <w:szCs w:val="30"/>
        </w:rPr>
        <w:t>获奖</w:t>
      </w:r>
      <w:proofErr w:type="gramEnd"/>
      <w:r>
        <w:rPr>
          <w:rFonts w:ascii="仿宋" w:eastAsia="仿宋" w:hAnsi="仿宋" w:cs="宋体"/>
          <w:kern w:val="0"/>
          <w:sz w:val="30"/>
          <w:szCs w:val="30"/>
        </w:rPr>
        <w:t>产品</w:t>
      </w:r>
      <w:r>
        <w:rPr>
          <w:rFonts w:ascii="仿宋" w:eastAsia="仿宋" w:hAnsi="仿宋" w:cs="宋体" w:hint="eastAsia"/>
          <w:kern w:val="0"/>
          <w:sz w:val="30"/>
          <w:szCs w:val="30"/>
        </w:rPr>
        <w:t>。</w:t>
      </w:r>
    </w:p>
    <w:p w14:paraId="5E62FEF6" w14:textId="77777777" w:rsidR="00C3052C" w:rsidRDefault="00C3052C">
      <w:pPr>
        <w:widowControl/>
        <w:spacing w:line="50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</w:p>
    <w:p w14:paraId="16DC1749" w14:textId="77777777" w:rsidR="00C3052C" w:rsidRDefault="00000000">
      <w:pPr>
        <w:widowControl/>
        <w:spacing w:line="500" w:lineRule="exact"/>
        <w:ind w:firstLineChars="200" w:firstLine="602"/>
        <w:jc w:val="left"/>
        <w:rPr>
          <w:rFonts w:ascii="楷体" w:eastAsia="楷体" w:hAnsi="楷体" w:cs="宋体"/>
          <w:b/>
          <w:color w:val="000000"/>
          <w:kern w:val="0"/>
          <w:sz w:val="30"/>
          <w:szCs w:val="30"/>
        </w:rPr>
      </w:pPr>
      <w:r>
        <w:rPr>
          <w:rFonts w:ascii="楷体" w:eastAsia="楷体" w:hAnsi="楷体" w:cs="宋体" w:hint="eastAsia"/>
          <w:b/>
          <w:color w:val="000000"/>
          <w:kern w:val="0"/>
          <w:sz w:val="30"/>
          <w:szCs w:val="30"/>
        </w:rPr>
        <w:t>4.评价结果</w:t>
      </w:r>
    </w:p>
    <w:p w14:paraId="1475FEEC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产品品评结果将在2023年3月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23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日品评结束后，2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4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日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颁奖典礼上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宣布结果，评选出每个酒种的</w:t>
      </w:r>
      <w:r>
        <w:rPr>
          <w:rFonts w:ascii="仿宋" w:eastAsia="仿宋" w:hAnsi="仿宋" w:hint="eastAsia"/>
          <w:b/>
          <w:bCs/>
          <w:sz w:val="30"/>
          <w:szCs w:val="30"/>
        </w:rPr>
        <w:t>“20</w:t>
      </w:r>
      <w:r>
        <w:rPr>
          <w:rFonts w:ascii="仿宋" w:eastAsia="仿宋" w:hAnsi="仿宋"/>
          <w:b/>
          <w:bCs/>
          <w:sz w:val="30"/>
          <w:szCs w:val="30"/>
        </w:rPr>
        <w:t>22</w:t>
      </w:r>
      <w:r>
        <w:rPr>
          <w:rFonts w:ascii="仿宋" w:eastAsia="仿宋" w:hAnsi="仿宋" w:hint="eastAsia"/>
          <w:b/>
          <w:bCs/>
          <w:sz w:val="30"/>
          <w:szCs w:val="30"/>
        </w:rPr>
        <w:t>年度‘青酌奖’酒类新品</w:t>
      </w:r>
      <w:r>
        <w:rPr>
          <w:rFonts w:ascii="仿宋" w:eastAsia="仿宋" w:hAnsi="仿宋"/>
          <w:b/>
          <w:bCs/>
          <w:sz w:val="30"/>
          <w:szCs w:val="30"/>
        </w:rPr>
        <w:t>”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。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</w:t>
      </w:r>
    </w:p>
    <w:p w14:paraId="0DC16E71" w14:textId="77777777" w:rsidR="00C3052C" w:rsidRDefault="00000000">
      <w:pPr>
        <w:widowControl/>
        <w:spacing w:line="500" w:lineRule="exact"/>
        <w:jc w:val="left"/>
        <w:rPr>
          <w:rFonts w:ascii="黑体" w:eastAsia="黑体" w:hAnsi="宋体" w:cs="宋体"/>
          <w:b/>
          <w:color w:val="000000"/>
          <w:kern w:val="0"/>
          <w:sz w:val="30"/>
          <w:szCs w:val="30"/>
        </w:rPr>
      </w:pPr>
      <w:r>
        <w:rPr>
          <w:rFonts w:ascii="黑体" w:eastAsia="黑体" w:hAnsi="宋体" w:cs="宋体" w:hint="eastAsia"/>
          <w:b/>
          <w:color w:val="000000"/>
          <w:kern w:val="0"/>
          <w:sz w:val="30"/>
          <w:szCs w:val="30"/>
        </w:rPr>
        <w:t>六、评价结果发布</w:t>
      </w:r>
    </w:p>
    <w:p w14:paraId="50B69C33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宋体"/>
          <w:color w:val="000000"/>
          <w:kern w:val="0"/>
          <w:sz w:val="30"/>
          <w:szCs w:val="30"/>
        </w:rPr>
        <w:t>发布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时间：202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年3月</w:t>
      </w:r>
      <w:r>
        <w:rPr>
          <w:rFonts w:ascii="仿宋" w:eastAsia="仿宋" w:hAnsi="仿宋" w:cs="宋体"/>
          <w:color w:val="000000"/>
          <w:kern w:val="0"/>
          <w:sz w:val="30"/>
          <w:szCs w:val="30"/>
        </w:rPr>
        <w:t>24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日(暂定)，具体时间和地点另行通知。</w:t>
      </w:r>
    </w:p>
    <w:p w14:paraId="08931E62" w14:textId="77777777" w:rsidR="00C3052C" w:rsidRDefault="00000000">
      <w:pPr>
        <w:widowControl/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隆重举办“</w:t>
      </w:r>
      <w:r>
        <w:rPr>
          <w:rFonts w:ascii="仿宋" w:eastAsia="仿宋" w:hAnsi="仿宋" w:hint="eastAsia"/>
          <w:bCs/>
          <w:sz w:val="30"/>
          <w:szCs w:val="30"/>
        </w:rPr>
        <w:t>20</w:t>
      </w:r>
      <w:r>
        <w:rPr>
          <w:rFonts w:ascii="仿宋" w:eastAsia="仿宋" w:hAnsi="仿宋"/>
          <w:bCs/>
          <w:sz w:val="30"/>
          <w:szCs w:val="30"/>
        </w:rPr>
        <w:t>22</w:t>
      </w:r>
      <w:r>
        <w:rPr>
          <w:rFonts w:ascii="仿宋" w:eastAsia="仿宋" w:hAnsi="仿宋" w:hint="eastAsia"/>
          <w:bCs/>
          <w:sz w:val="30"/>
          <w:szCs w:val="30"/>
        </w:rPr>
        <w:t>年度‘青酌奖’酒类新品</w:t>
      </w:r>
      <w:r>
        <w:rPr>
          <w:rFonts w:ascii="仿宋" w:eastAsia="仿宋" w:hAnsi="仿宋"/>
          <w:bCs/>
          <w:sz w:val="30"/>
          <w:szCs w:val="30"/>
        </w:rPr>
        <w:t>发布盛典</w:t>
      </w:r>
      <w:r>
        <w:rPr>
          <w:rFonts w:ascii="仿宋" w:eastAsia="仿宋" w:hAnsi="仿宋" w:hint="eastAsia"/>
          <w:bCs/>
          <w:sz w:val="30"/>
          <w:szCs w:val="30"/>
        </w:rPr>
        <w:t>”</w:t>
      </w:r>
      <w:r>
        <w:rPr>
          <w:rFonts w:ascii="仿宋" w:eastAsia="仿宋" w:hAnsi="仿宋"/>
          <w:bCs/>
          <w:sz w:val="30"/>
          <w:szCs w:val="30"/>
        </w:rPr>
        <w:t>，</w:t>
      </w:r>
      <w:r>
        <w:rPr>
          <w:rFonts w:ascii="仿宋" w:eastAsia="仿宋" w:hAnsi="仿宋" w:hint="eastAsia"/>
          <w:bCs/>
          <w:sz w:val="30"/>
          <w:szCs w:val="30"/>
        </w:rPr>
        <w:t>对</w:t>
      </w:r>
      <w:r>
        <w:rPr>
          <w:rFonts w:ascii="仿宋" w:eastAsia="仿宋" w:hAnsi="仿宋"/>
          <w:bCs/>
          <w:sz w:val="30"/>
          <w:szCs w:val="30"/>
        </w:rPr>
        <w:t>入选</w:t>
      </w:r>
      <w:r>
        <w:rPr>
          <w:rFonts w:ascii="仿宋" w:eastAsia="仿宋" w:hAnsi="仿宋" w:hint="eastAsia"/>
          <w:bCs/>
          <w:sz w:val="30"/>
          <w:szCs w:val="30"/>
        </w:rPr>
        <w:t>企业进行颁奖</w:t>
      </w:r>
      <w:r>
        <w:rPr>
          <w:rFonts w:ascii="仿宋" w:eastAsia="仿宋" w:hAnsi="仿宋"/>
          <w:bCs/>
          <w:sz w:val="30"/>
          <w:szCs w:val="30"/>
        </w:rPr>
        <w:t>，</w:t>
      </w:r>
      <w:r>
        <w:rPr>
          <w:rFonts w:ascii="仿宋" w:eastAsia="仿宋" w:hAnsi="仿宋" w:hint="eastAsia"/>
          <w:bCs/>
          <w:sz w:val="30"/>
          <w:szCs w:val="30"/>
        </w:rPr>
        <w:t>同期举办“</w:t>
      </w:r>
      <w:r>
        <w:rPr>
          <w:rFonts w:ascii="仿宋" w:eastAsia="仿宋" w:hAnsi="仿宋" w:hint="eastAsia"/>
          <w:sz w:val="30"/>
          <w:szCs w:val="30"/>
        </w:rPr>
        <w:t>第十八届中国国际酒业博览会”及其他活动。</w:t>
      </w:r>
    </w:p>
    <w:p w14:paraId="0F013E84" w14:textId="77777777" w:rsidR="00C3052C" w:rsidRDefault="00C3052C">
      <w:pPr>
        <w:jc w:val="left"/>
      </w:pPr>
    </w:p>
    <w:p w14:paraId="3DC8082C" w14:textId="77777777" w:rsidR="00C3052C" w:rsidRDefault="00C3052C">
      <w:pPr>
        <w:jc w:val="left"/>
      </w:pPr>
    </w:p>
    <w:p w14:paraId="3DEE5EFE" w14:textId="77777777" w:rsidR="00C3052C" w:rsidRDefault="00C3052C">
      <w:pPr>
        <w:jc w:val="left"/>
      </w:pPr>
    </w:p>
    <w:p w14:paraId="7CBF1C66" w14:textId="77777777" w:rsidR="00C3052C" w:rsidRDefault="00C3052C">
      <w:pPr>
        <w:jc w:val="left"/>
      </w:pPr>
    </w:p>
    <w:p w14:paraId="359376FE" w14:textId="483DCF6E" w:rsidR="00C3052C" w:rsidRDefault="00C3052C">
      <w:pPr>
        <w:jc w:val="left"/>
        <w:rPr>
          <w:rFonts w:hint="eastAsia"/>
        </w:rPr>
      </w:pPr>
    </w:p>
    <w:sectPr w:rsidR="00C3052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13F6A" w14:textId="77777777" w:rsidR="00B152B9" w:rsidRDefault="00B152B9">
      <w:r>
        <w:separator/>
      </w:r>
    </w:p>
  </w:endnote>
  <w:endnote w:type="continuationSeparator" w:id="0">
    <w:p w14:paraId="09B60605" w14:textId="77777777" w:rsidR="00B152B9" w:rsidRDefault="00B1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C709F" w14:textId="77777777" w:rsidR="00C3052C" w:rsidRDefault="0000000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9</w:t>
    </w:r>
    <w:r>
      <w:fldChar w:fldCharType="end"/>
    </w:r>
  </w:p>
  <w:p w14:paraId="18494ED8" w14:textId="77777777" w:rsidR="00C3052C" w:rsidRDefault="00C305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3F9C1" w14:textId="77777777" w:rsidR="00B152B9" w:rsidRDefault="00B152B9">
      <w:r>
        <w:separator/>
      </w:r>
    </w:p>
  </w:footnote>
  <w:footnote w:type="continuationSeparator" w:id="0">
    <w:p w14:paraId="1ACA4BE9" w14:textId="77777777" w:rsidR="00B152B9" w:rsidRDefault="00B15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82195"/>
    <w:multiLevelType w:val="multilevel"/>
    <w:tmpl w:val="09A82195"/>
    <w:lvl w:ilvl="0">
      <w:start w:val="1"/>
      <w:numFmt w:val="decimalEnclosedCircle"/>
      <w:lvlText w:val="%1"/>
      <w:lvlJc w:val="left"/>
      <w:pPr>
        <w:ind w:left="1060" w:hanging="360"/>
      </w:pPr>
      <w:rPr>
        <w:rFonts w:cs="宋体" w:hint="default"/>
        <w:color w:val="000000"/>
      </w:rPr>
    </w:lvl>
    <w:lvl w:ilvl="1">
      <w:start w:val="1"/>
      <w:numFmt w:val="lowerLetter"/>
      <w:lvlText w:val="%2)"/>
      <w:lvlJc w:val="left"/>
      <w:pPr>
        <w:ind w:left="1540" w:hanging="420"/>
      </w:pPr>
    </w:lvl>
    <w:lvl w:ilvl="2">
      <w:start w:val="1"/>
      <w:numFmt w:val="lowerRoman"/>
      <w:lvlText w:val="%3."/>
      <w:lvlJc w:val="right"/>
      <w:pPr>
        <w:ind w:left="1960" w:hanging="420"/>
      </w:pPr>
    </w:lvl>
    <w:lvl w:ilvl="3">
      <w:start w:val="1"/>
      <w:numFmt w:val="decimal"/>
      <w:lvlText w:val="%4."/>
      <w:lvlJc w:val="left"/>
      <w:pPr>
        <w:ind w:left="2380" w:hanging="420"/>
      </w:pPr>
    </w:lvl>
    <w:lvl w:ilvl="4">
      <w:start w:val="1"/>
      <w:numFmt w:val="lowerLetter"/>
      <w:lvlText w:val="%5)"/>
      <w:lvlJc w:val="left"/>
      <w:pPr>
        <w:ind w:left="2800" w:hanging="420"/>
      </w:pPr>
    </w:lvl>
    <w:lvl w:ilvl="5">
      <w:start w:val="1"/>
      <w:numFmt w:val="lowerRoman"/>
      <w:lvlText w:val="%6."/>
      <w:lvlJc w:val="right"/>
      <w:pPr>
        <w:ind w:left="3220" w:hanging="420"/>
      </w:pPr>
    </w:lvl>
    <w:lvl w:ilvl="6">
      <w:start w:val="1"/>
      <w:numFmt w:val="decimal"/>
      <w:lvlText w:val="%7."/>
      <w:lvlJc w:val="left"/>
      <w:pPr>
        <w:ind w:left="3640" w:hanging="420"/>
      </w:pPr>
    </w:lvl>
    <w:lvl w:ilvl="7">
      <w:start w:val="1"/>
      <w:numFmt w:val="lowerLetter"/>
      <w:lvlText w:val="%8)"/>
      <w:lvlJc w:val="left"/>
      <w:pPr>
        <w:ind w:left="4060" w:hanging="420"/>
      </w:pPr>
    </w:lvl>
    <w:lvl w:ilvl="8">
      <w:start w:val="1"/>
      <w:numFmt w:val="lowerRoman"/>
      <w:lvlText w:val="%9."/>
      <w:lvlJc w:val="right"/>
      <w:pPr>
        <w:ind w:left="4480" w:hanging="420"/>
      </w:pPr>
    </w:lvl>
  </w:abstractNum>
  <w:num w:numId="1" w16cid:durableId="1231889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g5ODRhMWNmMDllNWRmNTJlMzM3NjZkZDE2NDA1M2IifQ=="/>
  </w:docVars>
  <w:rsids>
    <w:rsidRoot w:val="009A7E10"/>
    <w:rsid w:val="000048EE"/>
    <w:rsid w:val="000118E0"/>
    <w:rsid w:val="00011F32"/>
    <w:rsid w:val="00014E49"/>
    <w:rsid w:val="00015E33"/>
    <w:rsid w:val="000217B6"/>
    <w:rsid w:val="00055DBD"/>
    <w:rsid w:val="00056447"/>
    <w:rsid w:val="0006418E"/>
    <w:rsid w:val="00116ABD"/>
    <w:rsid w:val="00127AD0"/>
    <w:rsid w:val="00141D83"/>
    <w:rsid w:val="001430F5"/>
    <w:rsid w:val="00154E9C"/>
    <w:rsid w:val="00180812"/>
    <w:rsid w:val="001C4C4C"/>
    <w:rsid w:val="001E2F57"/>
    <w:rsid w:val="001E3693"/>
    <w:rsid w:val="001E44B0"/>
    <w:rsid w:val="001E7119"/>
    <w:rsid w:val="001F2EB5"/>
    <w:rsid w:val="001F766E"/>
    <w:rsid w:val="002047EA"/>
    <w:rsid w:val="00245F98"/>
    <w:rsid w:val="00253CB3"/>
    <w:rsid w:val="00255E8A"/>
    <w:rsid w:val="00260B3A"/>
    <w:rsid w:val="00281923"/>
    <w:rsid w:val="002A4E3F"/>
    <w:rsid w:val="002B47E7"/>
    <w:rsid w:val="002C1623"/>
    <w:rsid w:val="002D20FD"/>
    <w:rsid w:val="002D4DC6"/>
    <w:rsid w:val="002E7DA9"/>
    <w:rsid w:val="002F53A4"/>
    <w:rsid w:val="002F7A77"/>
    <w:rsid w:val="0030215E"/>
    <w:rsid w:val="00302270"/>
    <w:rsid w:val="0031074C"/>
    <w:rsid w:val="00313899"/>
    <w:rsid w:val="00330202"/>
    <w:rsid w:val="003333B9"/>
    <w:rsid w:val="003551F8"/>
    <w:rsid w:val="00384174"/>
    <w:rsid w:val="003976E4"/>
    <w:rsid w:val="00397E04"/>
    <w:rsid w:val="003A72CE"/>
    <w:rsid w:val="003B3898"/>
    <w:rsid w:val="003C7240"/>
    <w:rsid w:val="003E3B06"/>
    <w:rsid w:val="003F26F0"/>
    <w:rsid w:val="00415AB6"/>
    <w:rsid w:val="00424A0C"/>
    <w:rsid w:val="004324A4"/>
    <w:rsid w:val="004460D5"/>
    <w:rsid w:val="00455480"/>
    <w:rsid w:val="00473AE4"/>
    <w:rsid w:val="00485F32"/>
    <w:rsid w:val="00495641"/>
    <w:rsid w:val="004A28A2"/>
    <w:rsid w:val="004B77AD"/>
    <w:rsid w:val="004C33BB"/>
    <w:rsid w:val="00503183"/>
    <w:rsid w:val="005356D4"/>
    <w:rsid w:val="005474E4"/>
    <w:rsid w:val="00557C23"/>
    <w:rsid w:val="005670AC"/>
    <w:rsid w:val="005772EE"/>
    <w:rsid w:val="00577EFE"/>
    <w:rsid w:val="005830FD"/>
    <w:rsid w:val="005862A5"/>
    <w:rsid w:val="00593793"/>
    <w:rsid w:val="00594E24"/>
    <w:rsid w:val="00595B61"/>
    <w:rsid w:val="005B42FC"/>
    <w:rsid w:val="005C0A67"/>
    <w:rsid w:val="005D25E7"/>
    <w:rsid w:val="005F0608"/>
    <w:rsid w:val="005F2E18"/>
    <w:rsid w:val="00621A10"/>
    <w:rsid w:val="00651FCB"/>
    <w:rsid w:val="006550E9"/>
    <w:rsid w:val="00657E3F"/>
    <w:rsid w:val="006721E4"/>
    <w:rsid w:val="006734A8"/>
    <w:rsid w:val="00687C38"/>
    <w:rsid w:val="00691DF2"/>
    <w:rsid w:val="006A064C"/>
    <w:rsid w:val="006B509E"/>
    <w:rsid w:val="006C28F9"/>
    <w:rsid w:val="006D23B1"/>
    <w:rsid w:val="006D2532"/>
    <w:rsid w:val="006D3194"/>
    <w:rsid w:val="006E1C09"/>
    <w:rsid w:val="006F1967"/>
    <w:rsid w:val="00716583"/>
    <w:rsid w:val="00750D14"/>
    <w:rsid w:val="00753700"/>
    <w:rsid w:val="00780DFE"/>
    <w:rsid w:val="00781BC3"/>
    <w:rsid w:val="007850A1"/>
    <w:rsid w:val="00787E01"/>
    <w:rsid w:val="00792AFC"/>
    <w:rsid w:val="007A7C65"/>
    <w:rsid w:val="007B5476"/>
    <w:rsid w:val="007C2E17"/>
    <w:rsid w:val="007C748F"/>
    <w:rsid w:val="007E4288"/>
    <w:rsid w:val="007E59DD"/>
    <w:rsid w:val="007F0133"/>
    <w:rsid w:val="007F114D"/>
    <w:rsid w:val="007F5C47"/>
    <w:rsid w:val="007F5DBD"/>
    <w:rsid w:val="00804523"/>
    <w:rsid w:val="00811939"/>
    <w:rsid w:val="00813506"/>
    <w:rsid w:val="008173A4"/>
    <w:rsid w:val="008302C6"/>
    <w:rsid w:val="00832F27"/>
    <w:rsid w:val="008400F3"/>
    <w:rsid w:val="00853D0D"/>
    <w:rsid w:val="00854942"/>
    <w:rsid w:val="00893AC8"/>
    <w:rsid w:val="00896276"/>
    <w:rsid w:val="008B3A92"/>
    <w:rsid w:val="008B4326"/>
    <w:rsid w:val="008C03F8"/>
    <w:rsid w:val="008C3959"/>
    <w:rsid w:val="008D0D0C"/>
    <w:rsid w:val="008D0F8A"/>
    <w:rsid w:val="008F5D4F"/>
    <w:rsid w:val="00923273"/>
    <w:rsid w:val="00934018"/>
    <w:rsid w:val="0094468E"/>
    <w:rsid w:val="00950BC5"/>
    <w:rsid w:val="009546AD"/>
    <w:rsid w:val="00974763"/>
    <w:rsid w:val="00987E2F"/>
    <w:rsid w:val="00991157"/>
    <w:rsid w:val="009A7E10"/>
    <w:rsid w:val="009B1906"/>
    <w:rsid w:val="009B3EBF"/>
    <w:rsid w:val="009E3470"/>
    <w:rsid w:val="00A33885"/>
    <w:rsid w:val="00A34BB4"/>
    <w:rsid w:val="00A34E6A"/>
    <w:rsid w:val="00A36448"/>
    <w:rsid w:val="00A47AE6"/>
    <w:rsid w:val="00A60FB0"/>
    <w:rsid w:val="00A8280A"/>
    <w:rsid w:val="00A84CFD"/>
    <w:rsid w:val="00A90404"/>
    <w:rsid w:val="00AB1EB4"/>
    <w:rsid w:val="00AC6C7E"/>
    <w:rsid w:val="00AD0D61"/>
    <w:rsid w:val="00AF3917"/>
    <w:rsid w:val="00B010AA"/>
    <w:rsid w:val="00B1335A"/>
    <w:rsid w:val="00B152B9"/>
    <w:rsid w:val="00B15FB9"/>
    <w:rsid w:val="00B252C5"/>
    <w:rsid w:val="00B405ED"/>
    <w:rsid w:val="00B6208D"/>
    <w:rsid w:val="00B90C35"/>
    <w:rsid w:val="00B93181"/>
    <w:rsid w:val="00B943B4"/>
    <w:rsid w:val="00BC11BE"/>
    <w:rsid w:val="00BC6855"/>
    <w:rsid w:val="00BD7D61"/>
    <w:rsid w:val="00BF390E"/>
    <w:rsid w:val="00BF733E"/>
    <w:rsid w:val="00C1671C"/>
    <w:rsid w:val="00C2558C"/>
    <w:rsid w:val="00C3052C"/>
    <w:rsid w:val="00C45DA2"/>
    <w:rsid w:val="00C63854"/>
    <w:rsid w:val="00C90A95"/>
    <w:rsid w:val="00C91678"/>
    <w:rsid w:val="00CA2E87"/>
    <w:rsid w:val="00CF45D6"/>
    <w:rsid w:val="00D02047"/>
    <w:rsid w:val="00D10135"/>
    <w:rsid w:val="00D119F7"/>
    <w:rsid w:val="00D26103"/>
    <w:rsid w:val="00D26D64"/>
    <w:rsid w:val="00D5439B"/>
    <w:rsid w:val="00D573E3"/>
    <w:rsid w:val="00D6173F"/>
    <w:rsid w:val="00D811A3"/>
    <w:rsid w:val="00D82EC0"/>
    <w:rsid w:val="00D90F15"/>
    <w:rsid w:val="00D91C72"/>
    <w:rsid w:val="00D93F1F"/>
    <w:rsid w:val="00DC2012"/>
    <w:rsid w:val="00DE6266"/>
    <w:rsid w:val="00DF72DC"/>
    <w:rsid w:val="00E00326"/>
    <w:rsid w:val="00E12378"/>
    <w:rsid w:val="00E12A87"/>
    <w:rsid w:val="00E3468D"/>
    <w:rsid w:val="00E538D1"/>
    <w:rsid w:val="00E56A07"/>
    <w:rsid w:val="00E61AED"/>
    <w:rsid w:val="00E70D61"/>
    <w:rsid w:val="00E94D01"/>
    <w:rsid w:val="00EB5738"/>
    <w:rsid w:val="00EB7CF0"/>
    <w:rsid w:val="00ED2D03"/>
    <w:rsid w:val="00ED5799"/>
    <w:rsid w:val="00EE682F"/>
    <w:rsid w:val="00EF0AE0"/>
    <w:rsid w:val="00F02408"/>
    <w:rsid w:val="00F173A5"/>
    <w:rsid w:val="00F21927"/>
    <w:rsid w:val="00F40C7C"/>
    <w:rsid w:val="00F40D67"/>
    <w:rsid w:val="00F54313"/>
    <w:rsid w:val="00F5450F"/>
    <w:rsid w:val="00F91BEB"/>
    <w:rsid w:val="00FC609A"/>
    <w:rsid w:val="00FD6DF6"/>
    <w:rsid w:val="00FE288B"/>
    <w:rsid w:val="05634469"/>
    <w:rsid w:val="2186609C"/>
    <w:rsid w:val="26B24DF9"/>
    <w:rsid w:val="51F9099F"/>
    <w:rsid w:val="67357C5B"/>
    <w:rsid w:val="6B5E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F5CF3BB"/>
  <w15:docId w15:val="{DDA69BB0-3214-4543-962C-57219556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uiPriority w:val="20"/>
    <w:qFormat/>
    <w:rPr>
      <w:i/>
      <w:i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uiPriority w:val="99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1">
    <w:name w:val="不明显强调1"/>
    <w:basedOn w:val="a0"/>
    <w:uiPriority w:val="19"/>
    <w:qFormat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284</Words>
  <Characters>1621</Characters>
  <Application>Microsoft Office Word</Application>
  <DocSecurity>0</DocSecurity>
  <Lines>13</Lines>
  <Paragraphs>3</Paragraphs>
  <ScaleCrop>false</ScaleCrop>
  <Company>XiTongTianDi.Com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XiTongTianDi</dc:creator>
  <cp:lastModifiedBy>鉳亰 程</cp:lastModifiedBy>
  <cp:revision>244</cp:revision>
  <cp:lastPrinted>2021-12-15T01:54:00Z</cp:lastPrinted>
  <dcterms:created xsi:type="dcterms:W3CDTF">2021-01-04T06:28:00Z</dcterms:created>
  <dcterms:modified xsi:type="dcterms:W3CDTF">2022-12-17T13:47:00Z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B5CF740814464D6B954BC6DF4CAF3224</vt:lpwstr>
  </property>
</Properties>
</file>